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21" w:rsidRDefault="00291121" w:rsidP="00291121">
      <w:pPr>
        <w:pStyle w:val="a8"/>
        <w:keepNext/>
        <w:pageBreakBefore/>
        <w:ind w:left="6480"/>
        <w:rPr>
          <w:szCs w:val="28"/>
        </w:rPr>
      </w:pPr>
      <w:bookmarkStart w:id="0" w:name="_Ref422744127"/>
      <w:r>
        <w:rPr>
          <w:b w:val="0"/>
        </w:rPr>
        <w:t xml:space="preserve">Приложение № </w:t>
      </w:r>
      <w:bookmarkEnd w:id="0"/>
      <w:r w:rsidR="00766D3D">
        <w:t>3</w:t>
      </w:r>
      <w:bookmarkStart w:id="1" w:name="_GoBack"/>
      <w:bookmarkEnd w:id="1"/>
      <w:r>
        <w:rPr>
          <w:b w:val="0"/>
        </w:rPr>
        <w:br/>
        <w:t>к Антикоррупционной политике</w:t>
      </w:r>
      <w:r>
        <w:rPr>
          <w:b w:val="0"/>
        </w:rPr>
        <w:br/>
      </w:r>
      <w:r>
        <w:rPr>
          <w:szCs w:val="28"/>
        </w:rPr>
        <w:t>МДОУ «Детский сад № 30 р. п. Петровское» (бюджетное учреждение)</w:t>
      </w:r>
    </w:p>
    <w:p w:rsidR="00291121" w:rsidRDefault="00291121" w:rsidP="00291121">
      <w:pPr>
        <w:autoSpaceDE w:val="0"/>
        <w:autoSpaceDN w:val="0"/>
        <w:adjustRightInd w:val="0"/>
        <w:jc w:val="both"/>
        <w:rPr>
          <w:szCs w:val="28"/>
        </w:rPr>
      </w:pPr>
    </w:p>
    <w:p w:rsidR="00291121" w:rsidRDefault="00291121" w:rsidP="00291121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2" w:name="_Toc424284834"/>
      <w:r>
        <w:rPr>
          <w:rFonts w:cs="Times New Roman"/>
          <w:b/>
          <w:kern w:val="26"/>
          <w:szCs w:val="28"/>
        </w:rPr>
        <w:t>Положение о конфликте интересов</w:t>
      </w:r>
      <w:bookmarkEnd w:id="2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1121" w:rsidTr="0029112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121" w:rsidRPr="00291121" w:rsidRDefault="0029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kern w:val="26"/>
              </w:rPr>
            </w:pPr>
            <w:r w:rsidRPr="00291121">
              <w:rPr>
                <w:rFonts w:ascii="Times New Roman" w:hAnsi="Times New Roman" w:cs="Times New Roman"/>
                <w:kern w:val="26"/>
              </w:rPr>
              <w:t xml:space="preserve">Муниципального дошкольного образовательного учреждения </w:t>
            </w:r>
          </w:p>
          <w:p w:rsidR="00291121" w:rsidRDefault="002911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kern w:val="26"/>
              </w:rPr>
            </w:pPr>
            <w:r w:rsidRPr="00291121">
              <w:rPr>
                <w:rFonts w:ascii="Times New Roman" w:hAnsi="Times New Roman" w:cs="Times New Roman"/>
                <w:kern w:val="26"/>
              </w:rPr>
              <w:t xml:space="preserve">«Детский сад № 30 р. п. </w:t>
            </w:r>
            <w:proofErr w:type="gramStart"/>
            <w:r w:rsidRPr="00291121">
              <w:rPr>
                <w:rFonts w:ascii="Times New Roman" w:hAnsi="Times New Roman" w:cs="Times New Roman"/>
                <w:kern w:val="26"/>
              </w:rPr>
              <w:t>Петровское</w:t>
            </w:r>
            <w:proofErr w:type="gramEnd"/>
            <w:r w:rsidRPr="00291121">
              <w:rPr>
                <w:rFonts w:ascii="Times New Roman" w:hAnsi="Times New Roman" w:cs="Times New Roman"/>
                <w:kern w:val="26"/>
              </w:rPr>
              <w:t>»</w:t>
            </w:r>
            <w:r>
              <w:rPr>
                <w:kern w:val="26"/>
              </w:rPr>
              <w:t xml:space="preserve"> </w:t>
            </w:r>
          </w:p>
        </w:tc>
      </w:tr>
    </w:tbl>
    <w:p w:rsidR="00291121" w:rsidRDefault="00291121" w:rsidP="00291121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5"/>
      <w:r>
        <w:rPr>
          <w:b/>
        </w:rPr>
        <w:t>Цели и задачи Положения</w:t>
      </w:r>
      <w:bookmarkEnd w:id="3"/>
    </w:p>
    <w:p w:rsidR="00291121" w:rsidRDefault="00291121" w:rsidP="00291121">
      <w:pPr>
        <w:pStyle w:val="a"/>
        <w:numPr>
          <w:ilvl w:val="1"/>
          <w:numId w:val="2"/>
        </w:numPr>
        <w:ind w:left="0" w:firstLine="709"/>
      </w:pPr>
      <w:proofErr w:type="gramStart"/>
      <w:r>
        <w:t>Настоящее Положение о конфликте интересов в МДОУ «Детский сад № 30 р. п. Петровское» (бюджетное учреждение)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291121" w:rsidRDefault="00291121" w:rsidP="00291121">
      <w:pPr>
        <w:pStyle w:val="a"/>
        <w:numPr>
          <w:ilvl w:val="1"/>
          <w:numId w:val="2"/>
        </w:numPr>
        <w:ind w:left="0" w:firstLine="709"/>
      </w:pPr>
      <w: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291121" w:rsidRDefault="00291121" w:rsidP="00291121">
      <w:pPr>
        <w:pStyle w:val="a"/>
        <w:numPr>
          <w:ilvl w:val="1"/>
          <w:numId w:val="2"/>
        </w:numPr>
        <w:ind w:left="0" w:firstLine="709"/>
      </w:pPr>
      <w: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291121" w:rsidRDefault="00291121" w:rsidP="00291121">
      <w:pPr>
        <w:pStyle w:val="a"/>
        <w:numPr>
          <w:ilvl w:val="1"/>
          <w:numId w:val="2"/>
        </w:numPr>
        <w:ind w:left="0" w:firstLine="709"/>
      </w:pPr>
      <w: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291121" w:rsidRDefault="00291121" w:rsidP="00291121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36"/>
      <w:r>
        <w:rPr>
          <w:b/>
        </w:rPr>
        <w:t>Меры по предотвращению конфликта интересов</w:t>
      </w:r>
      <w:bookmarkEnd w:id="4"/>
    </w:p>
    <w:p w:rsidR="00291121" w:rsidRDefault="00291121" w:rsidP="00291121">
      <w:pPr>
        <w:pStyle w:val="a"/>
        <w:numPr>
          <w:ilvl w:val="1"/>
          <w:numId w:val="2"/>
        </w:numPr>
        <w:ind w:left="0" w:firstLine="709"/>
      </w:pPr>
      <w:r>
        <w:t>Основными мерами по предотвращению конфликтов интересов являются: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выдача определенному кругу работников доверенностей на совершение действий, отдельных видов сделок;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>Перечень должностей МДОУ «Детский сад № 30 р. п. Петровское»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>
        <w:t>Положению о конфликте интересов</w:t>
      </w:r>
      <w:r>
        <w:rPr>
          <w:kern w:val="26"/>
        </w:rPr>
        <w:t>);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>Перечень должностей МДОУ «Детский сад № 30 р. п. Петровское» 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291121" w:rsidRDefault="00291121" w:rsidP="00291121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37"/>
      <w:r>
        <w:rPr>
          <w:b/>
        </w:rPr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"/>
    </w:p>
    <w:p w:rsidR="00291121" w:rsidRDefault="00291121" w:rsidP="00291121">
      <w:pPr>
        <w:pStyle w:val="a"/>
        <w:numPr>
          <w:ilvl w:val="1"/>
          <w:numId w:val="2"/>
        </w:numPr>
        <w:ind w:left="0" w:firstLine="709"/>
      </w:pPr>
      <w:r>
        <w:t>В целях предотвращения конфликта интересов руководитель организации и работники обязаны: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уведомлять </w:t>
      </w:r>
      <w: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>
        <w:rPr>
          <w:kern w:val="26"/>
        </w:rPr>
        <w:t>, в письменной форме.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обеспечивать эффективность управления финансовыми, материальными и кадровыми ресурсами организации;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обеспечивать максимально возможную результативность при совершении сделок;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обеспечивать достоверность бухгалтерской отчетности и иной публикуемой информации;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обеспечивать сохранность денежных средств и другого имущества организации;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291121" w:rsidRDefault="00291121" w:rsidP="00291121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6" w:name="_Toc424284838"/>
      <w:r>
        <w:rPr>
          <w:b/>
        </w:rPr>
        <w:lastRenderedPageBreak/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  <w:bookmarkEnd w:id="6"/>
    </w:p>
    <w:p w:rsidR="00291121" w:rsidRDefault="00291121" w:rsidP="00291121">
      <w:pPr>
        <w:pStyle w:val="a"/>
        <w:numPr>
          <w:ilvl w:val="1"/>
          <w:numId w:val="2"/>
        </w:numPr>
        <w:ind w:left="0" w:firstLine="709"/>
      </w:pPr>
      <w: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291121" w:rsidRDefault="00291121" w:rsidP="00291121">
      <w:pPr>
        <w:pStyle w:val="a"/>
        <w:numPr>
          <w:ilvl w:val="1"/>
          <w:numId w:val="2"/>
        </w:numPr>
        <w:ind w:left="0" w:firstLine="709"/>
      </w:pPr>
      <w: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291121" w:rsidRDefault="00291121" w:rsidP="00291121">
      <w:pPr>
        <w:pStyle w:val="a"/>
        <w:numPr>
          <w:ilvl w:val="1"/>
          <w:numId w:val="2"/>
        </w:numPr>
        <w:ind w:left="0" w:firstLine="709"/>
      </w:pPr>
      <w: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291121" w:rsidRDefault="00291121" w:rsidP="00291121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</w:pPr>
      <w:r>
        <w:t xml:space="preserve">Предотвращение или урегулирование конфликта интересов может состоять </w:t>
      </w:r>
      <w:proofErr w:type="gramStart"/>
      <w:r>
        <w:t>в</w:t>
      </w:r>
      <w:proofErr w:type="gramEnd"/>
      <w:r>
        <w:t>: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добровольном </w:t>
      </w:r>
      <w:proofErr w:type="gramStart"/>
      <w:r>
        <w:rPr>
          <w:kern w:val="26"/>
        </w:rPr>
        <w:t>отказе</w:t>
      </w:r>
      <w:proofErr w:type="gramEnd"/>
      <w:r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>
        <w:rPr>
          <w:kern w:val="26"/>
        </w:rPr>
        <w:t>пересмотре</w:t>
      </w:r>
      <w:proofErr w:type="gramEnd"/>
      <w:r>
        <w:rPr>
          <w:kern w:val="26"/>
        </w:rPr>
        <w:t xml:space="preserve"> и изменении трудовых обязанностей работника;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временном </w:t>
      </w:r>
      <w:proofErr w:type="gramStart"/>
      <w:r>
        <w:rPr>
          <w:kern w:val="26"/>
        </w:rPr>
        <w:t>отстранении</w:t>
      </w:r>
      <w:proofErr w:type="gramEnd"/>
      <w:r>
        <w:rPr>
          <w:kern w:val="26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>
        <w:rPr>
          <w:kern w:val="26"/>
        </w:rPr>
        <w:t>переводе</w:t>
      </w:r>
      <w:proofErr w:type="gramEnd"/>
      <w:r>
        <w:rPr>
          <w:kern w:val="26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>
        <w:rPr>
          <w:kern w:val="26"/>
        </w:rPr>
        <w:t>отказе</w:t>
      </w:r>
      <w:proofErr w:type="gramEnd"/>
      <w:r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>
        <w:rPr>
          <w:kern w:val="26"/>
        </w:rPr>
        <w:t>увольнении</w:t>
      </w:r>
      <w:proofErr w:type="gramEnd"/>
      <w:r>
        <w:rPr>
          <w:kern w:val="26"/>
        </w:rPr>
        <w:t xml:space="preserve"> работника из организации по инициативе работника;</w:t>
      </w:r>
    </w:p>
    <w:p w:rsidR="00291121" w:rsidRDefault="00291121" w:rsidP="0029112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>
        <w:rPr>
          <w:kern w:val="26"/>
        </w:rPr>
        <w:t>увольнении</w:t>
      </w:r>
      <w:proofErr w:type="gramEnd"/>
      <w:r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91121" w:rsidRDefault="00291121" w:rsidP="00291121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</w:pPr>
      <w:r>
        <w:lastRenderedPageBreak/>
        <w:t>Типовые ситуации конфликта интересов приведены в Приложении 2 к Положению о конфликте интересов.</w:t>
      </w:r>
    </w:p>
    <w:p w:rsidR="00B308ED" w:rsidRDefault="00B308ED"/>
    <w:sectPr w:rsidR="00B3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21"/>
    <w:rsid w:val="00291121"/>
    <w:rsid w:val="00591847"/>
    <w:rsid w:val="00766D3D"/>
    <w:rsid w:val="00974C77"/>
    <w:rsid w:val="00A266EB"/>
    <w:rsid w:val="00B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1121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29112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29112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9">
    <w:name w:val="Table Grid"/>
    <w:basedOn w:val="a2"/>
    <w:uiPriority w:val="99"/>
    <w:rsid w:val="00291121"/>
    <w:pPr>
      <w:spacing w:after="0" w:line="240" w:lineRule="auto"/>
    </w:pPr>
    <w:rPr>
      <w:rFonts w:ascii="Calibri" w:eastAsia="Times New Roman" w:hAnsi="Calibri" w:cs="Calibri"/>
      <w:iCs w:val="0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A266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266EB"/>
    <w:rPr>
      <w:rFonts w:ascii="Tahoma" w:eastAsia="Times New Roman" w:hAnsi="Tahoma" w:cs="Tahoma"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1121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29112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29112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9">
    <w:name w:val="Table Grid"/>
    <w:basedOn w:val="a2"/>
    <w:uiPriority w:val="99"/>
    <w:rsid w:val="00291121"/>
    <w:pPr>
      <w:spacing w:after="0" w:line="240" w:lineRule="auto"/>
    </w:pPr>
    <w:rPr>
      <w:rFonts w:ascii="Calibri" w:eastAsia="Times New Roman" w:hAnsi="Calibri" w:cs="Calibri"/>
      <w:iCs w:val="0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A266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266EB"/>
    <w:rPr>
      <w:rFonts w:ascii="Tahoma" w:eastAsia="Times New Roman" w:hAnsi="Tahoma" w:cs="Tahoma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</cp:revision>
  <cp:lastPrinted>2018-05-10T08:13:00Z</cp:lastPrinted>
  <dcterms:created xsi:type="dcterms:W3CDTF">2018-05-10T07:46:00Z</dcterms:created>
  <dcterms:modified xsi:type="dcterms:W3CDTF">2018-05-10T12:07:00Z</dcterms:modified>
</cp:coreProperties>
</file>